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19"/>
        <w:gridCol w:w="5405"/>
      </w:tblGrid>
      <w:tr w:rsidR="00191333" w:rsidTr="00191333">
        <w:trPr>
          <w:trHeight w:val="2340"/>
          <w:jc w:val="center"/>
        </w:trPr>
        <w:tc>
          <w:tcPr>
            <w:tcW w:w="4019" w:type="dxa"/>
          </w:tcPr>
          <w:p w:rsidR="00191333" w:rsidRPr="00191333" w:rsidRDefault="008D003B" w:rsidP="00191333">
            <w:pPr>
              <w:tabs>
                <w:tab w:val="center" w:pos="4677"/>
                <w:tab w:val="right" w:pos="9355"/>
              </w:tabs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254000</wp:posOffset>
                  </wp:positionV>
                  <wp:extent cx="2446020" cy="675640"/>
                  <wp:effectExtent l="19050" t="0" r="0" b="0"/>
                  <wp:wrapNone/>
                  <wp:docPr id="15" name="Рисунок 1" descr="promsat_logo1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romsat_logo1-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5" w:type="dxa"/>
          </w:tcPr>
          <w:p w:rsidR="00191333" w:rsidRPr="00A2504D" w:rsidRDefault="00191333" w:rsidP="001913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A2504D">
              <w:rPr>
                <w:b/>
                <w:sz w:val="32"/>
                <w:szCs w:val="32"/>
              </w:rPr>
              <w:t>ООО «Сателлит»</w:t>
            </w:r>
          </w:p>
          <w:p w:rsidR="00191333" w:rsidRPr="00191333" w:rsidRDefault="00191333" w:rsidP="001913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1333" w:rsidRPr="00191333" w:rsidRDefault="00191333" w:rsidP="00A2504D">
            <w:pPr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191333">
              <w:rPr>
                <w:rFonts w:ascii="Arial" w:hAnsi="Arial" w:cs="Arial"/>
                <w:sz w:val="16"/>
                <w:szCs w:val="16"/>
              </w:rPr>
              <w:t>ИНН/КПП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2465170915/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246501001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ОГРН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1172468054054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proofErr w:type="gramStart"/>
            <w:r w:rsidRPr="0019133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191333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407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en-US"/>
              </w:rPr>
              <w:t> 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02810614120000764 в ФИЛИАЛ «АТБ» (ПАО) В Г. УЛАН-УДЭ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30101810700000000744 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048142744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Юридический и фактический адрес: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sz w:val="16"/>
              </w:rPr>
              <w:t>660022, г. Красноярск,  ул. Аэровокзальная, 13 , офис 2-06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 w:rsidR="00A2504D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тел:</w:t>
            </w:r>
            <w:r w:rsidR="00A2504D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="00A2504D">
              <w:rPr>
                <w:rFonts w:ascii="Arial" w:hAnsi="Arial" w:cs="Arial"/>
                <w:sz w:val="16"/>
                <w:szCs w:val="16"/>
              </w:rPr>
              <w:t xml:space="preserve">8-800-550-92-51, </w:t>
            </w:r>
            <w:r w:rsidR="00A2504D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 w:rsidR="00A2504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0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04D">
              <w:rPr>
                <w:rFonts w:ascii="Arial" w:hAnsi="Arial" w:cs="Arial"/>
                <w:sz w:val="16"/>
                <w:szCs w:val="16"/>
                <w:lang w:val="en-US"/>
              </w:rPr>
              <w:t>info@promsat.ru</w:t>
            </w:r>
          </w:p>
        </w:tc>
      </w:tr>
    </w:tbl>
    <w:p w:rsidR="00746195" w:rsidRPr="00191333" w:rsidRDefault="00746195" w:rsidP="00746195">
      <w:pPr>
        <w:jc w:val="center"/>
        <w:outlineLvl w:val="0"/>
        <w:rPr>
          <w:b/>
          <w:noProof/>
          <w:color w:val="244061" w:themeColor="accent1" w:themeShade="80"/>
          <w:sz w:val="40"/>
          <w:szCs w:val="40"/>
        </w:rPr>
      </w:pPr>
      <w:r w:rsidRPr="00191333">
        <w:rPr>
          <w:b/>
          <w:noProof/>
          <w:color w:val="244061" w:themeColor="accent1" w:themeShade="80"/>
          <w:sz w:val="40"/>
          <w:szCs w:val="40"/>
        </w:rPr>
        <w:t>Опросный лист для подбора радиального сгустителя</w:t>
      </w:r>
    </w:p>
    <w:p w:rsidR="00746195" w:rsidRDefault="0082602C" w:rsidP="002C0160">
      <w:pPr>
        <w:outlineLvl w:val="0"/>
        <w:rPr>
          <w:rFonts w:ascii="Arial" w:hAnsi="Arial" w:cs="Arial"/>
          <w:bCs/>
          <w:i/>
          <w:color w:val="C00000"/>
          <w:sz w:val="20"/>
          <w:szCs w:val="20"/>
        </w:rPr>
      </w:pPr>
      <w:r w:rsidRPr="00C2009A">
        <w:rPr>
          <w:rFonts w:ascii="Arial" w:hAnsi="Arial" w:cs="Arial"/>
          <w:bCs/>
          <w:i/>
          <w:color w:val="C00000"/>
          <w:sz w:val="20"/>
          <w:szCs w:val="20"/>
        </w:rPr>
        <w:t xml:space="preserve">Просьба заполнять данный опросный лист как можно более полно. При необходимости используйте дополнительные листы. Чем более полной будет полученная информация, тем более точно мы </w:t>
      </w:r>
      <w:r w:rsidR="004E1ED5">
        <w:rPr>
          <w:rFonts w:ascii="Arial" w:hAnsi="Arial" w:cs="Arial"/>
          <w:bCs/>
          <w:i/>
          <w:color w:val="C00000"/>
          <w:sz w:val="20"/>
          <w:szCs w:val="20"/>
        </w:rPr>
        <w:t>подберём оборудование</w:t>
      </w:r>
    </w:p>
    <w:p w:rsidR="00CB2FDE" w:rsidRDefault="00CB2FDE" w:rsidP="002C0160">
      <w:pPr>
        <w:outlineLvl w:val="0"/>
        <w:rPr>
          <w:b/>
          <w:noProof/>
          <w:color w:val="000080"/>
          <w:sz w:val="40"/>
          <w:szCs w:val="40"/>
        </w:rPr>
      </w:pPr>
    </w:p>
    <w:p w:rsidR="00771F3C" w:rsidRPr="00191333" w:rsidRDefault="00E32792" w:rsidP="002C0160">
      <w:pPr>
        <w:outlineLvl w:val="0"/>
        <w:rPr>
          <w:b/>
          <w:noProof/>
          <w:color w:val="244061" w:themeColor="accent1" w:themeShade="80"/>
          <w:sz w:val="28"/>
          <w:szCs w:val="40"/>
        </w:rPr>
      </w:pPr>
      <w:r w:rsidRPr="00191333">
        <w:rPr>
          <w:b/>
          <w:noProof/>
          <w:color w:val="244061" w:themeColor="accent1" w:themeShade="80"/>
          <w:sz w:val="28"/>
          <w:szCs w:val="40"/>
        </w:rPr>
        <w:t>Информация</w:t>
      </w:r>
      <w:r w:rsidR="00F7710B" w:rsidRPr="00191333">
        <w:rPr>
          <w:b/>
          <w:noProof/>
          <w:color w:val="244061" w:themeColor="accent1" w:themeShade="80"/>
          <w:sz w:val="28"/>
          <w:szCs w:val="40"/>
        </w:rPr>
        <w:t xml:space="preserve"> о заказчике</w:t>
      </w:r>
    </w:p>
    <w:tbl>
      <w:tblPr>
        <w:tblW w:w="50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7381"/>
      </w:tblGrid>
      <w:tr w:rsidR="00771F3C" w:rsidRPr="0068455B">
        <w:tc>
          <w:tcPr>
            <w:tcW w:w="152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  <w:r>
              <w:t>Наименование предприятия</w:t>
            </w:r>
          </w:p>
        </w:tc>
        <w:tc>
          <w:tcPr>
            <w:tcW w:w="347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</w:p>
        </w:tc>
      </w:tr>
      <w:tr w:rsidR="00771F3C" w:rsidRPr="0068455B">
        <w:tc>
          <w:tcPr>
            <w:tcW w:w="152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  <w:r>
              <w:t>Отрасль</w:t>
            </w:r>
          </w:p>
        </w:tc>
        <w:tc>
          <w:tcPr>
            <w:tcW w:w="3475" w:type="pct"/>
          </w:tcPr>
          <w:p w:rsidR="00771F3C" w:rsidRPr="00A63F8F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  <w:lang w:val="en-US"/>
              </w:rPr>
            </w:pPr>
          </w:p>
        </w:tc>
      </w:tr>
      <w:tr w:rsidR="00771F3C" w:rsidRPr="0068455B">
        <w:tc>
          <w:tcPr>
            <w:tcW w:w="152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  <w:r>
              <w:t>Адрес предприятия</w:t>
            </w:r>
          </w:p>
        </w:tc>
        <w:tc>
          <w:tcPr>
            <w:tcW w:w="3475" w:type="pct"/>
          </w:tcPr>
          <w:p w:rsidR="00771F3C" w:rsidRPr="00840E0E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  <w:lang w:val="en-US"/>
              </w:rPr>
            </w:pPr>
          </w:p>
        </w:tc>
      </w:tr>
      <w:tr w:rsidR="00771F3C" w:rsidRPr="0068455B">
        <w:tc>
          <w:tcPr>
            <w:tcW w:w="152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  <w:r>
              <w:t>Контактное лицо</w:t>
            </w:r>
          </w:p>
        </w:tc>
        <w:tc>
          <w:tcPr>
            <w:tcW w:w="3475" w:type="pct"/>
          </w:tcPr>
          <w:p w:rsidR="00771F3C" w:rsidRPr="007B1FC4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  <w:lang w:val="en-US"/>
              </w:rPr>
            </w:pPr>
          </w:p>
        </w:tc>
      </w:tr>
      <w:tr w:rsidR="00771F3C" w:rsidRPr="0068455B">
        <w:tc>
          <w:tcPr>
            <w:tcW w:w="152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  <w:r>
              <w:t>Должность</w:t>
            </w:r>
          </w:p>
        </w:tc>
        <w:tc>
          <w:tcPr>
            <w:tcW w:w="347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</w:p>
        </w:tc>
      </w:tr>
      <w:tr w:rsidR="00771F3C" w:rsidRPr="0068455B">
        <w:tc>
          <w:tcPr>
            <w:tcW w:w="152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  <w:lang w:val="en-US"/>
              </w:rPr>
            </w:pPr>
            <w:r>
              <w:t xml:space="preserve">Телефон, факс, </w:t>
            </w:r>
            <w:r w:rsidRPr="0068455B">
              <w:rPr>
                <w:lang w:val="en-US"/>
              </w:rPr>
              <w:t>e-mail</w:t>
            </w:r>
          </w:p>
        </w:tc>
        <w:tc>
          <w:tcPr>
            <w:tcW w:w="3475" w:type="pct"/>
          </w:tcPr>
          <w:p w:rsidR="00771F3C" w:rsidRPr="0068455B" w:rsidRDefault="00771F3C" w:rsidP="0068455B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000080"/>
              </w:rPr>
            </w:pPr>
          </w:p>
        </w:tc>
      </w:tr>
    </w:tbl>
    <w:p w:rsidR="001504F8" w:rsidRDefault="001504F8" w:rsidP="002C0160">
      <w:pPr>
        <w:rPr>
          <w:sz w:val="28"/>
          <w:szCs w:val="28"/>
        </w:rPr>
      </w:pPr>
    </w:p>
    <w:tbl>
      <w:tblPr>
        <w:tblW w:w="10620" w:type="dxa"/>
        <w:tblInd w:w="108" w:type="dxa"/>
        <w:tblLayout w:type="fixed"/>
        <w:tblLook w:val="0000"/>
      </w:tblPr>
      <w:tblGrid>
        <w:gridCol w:w="356"/>
        <w:gridCol w:w="4504"/>
        <w:gridCol w:w="2880"/>
        <w:gridCol w:w="2880"/>
      </w:tblGrid>
      <w:tr w:rsidR="002C0160">
        <w:trPr>
          <w:cantSplit/>
          <w:trHeight w:val="543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191333" w:rsidRDefault="002C0160" w:rsidP="006333BB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191333">
              <w:rPr>
                <w:b/>
                <w:color w:val="244061" w:themeColor="accent1" w:themeShade="80"/>
                <w:sz w:val="28"/>
                <w:szCs w:val="28"/>
              </w:rPr>
              <w:t>1</w:t>
            </w:r>
          </w:p>
          <w:p w:rsidR="002C0160" w:rsidRDefault="002C0160" w:rsidP="006333BB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2C0160" w:rsidRPr="00756E2A" w:rsidRDefault="002C0160" w:rsidP="006333BB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191333" w:rsidRDefault="002C0160" w:rsidP="00220B74">
            <w:pPr>
              <w:jc w:val="center"/>
              <w:rPr>
                <w:b/>
                <w:color w:val="244061" w:themeColor="accent1" w:themeShade="80"/>
              </w:rPr>
            </w:pPr>
            <w:r w:rsidRPr="00191333">
              <w:rPr>
                <w:b/>
                <w:color w:val="244061" w:themeColor="accent1" w:themeShade="80"/>
              </w:rPr>
              <w:t>Физико-химические характеристики раствора/пульпы</w:t>
            </w:r>
          </w:p>
        </w:tc>
      </w:tr>
      <w:tr w:rsidR="004E1ED5" w:rsidTr="004B23CB">
        <w:trPr>
          <w:cantSplit/>
          <w:trHeight w:val="967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D5" w:rsidRPr="00756E2A" w:rsidRDefault="004E1ED5" w:rsidP="006333BB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D5" w:rsidRDefault="004E1ED5" w:rsidP="0082602C">
            <w:r w:rsidRPr="00D35A47">
              <w:t xml:space="preserve">Наименование </w:t>
            </w:r>
            <w:r>
              <w:t>раствора/пульпы, состав:</w:t>
            </w:r>
          </w:p>
          <w:p w:rsidR="004E1ED5" w:rsidRDefault="004E1ED5" w:rsidP="00D772D2">
            <w:pPr>
              <w:rPr>
                <w:bCs/>
                <w:sz w:val="22"/>
                <w:szCs w:val="22"/>
              </w:rPr>
            </w:pPr>
          </w:p>
          <w:p w:rsidR="004E1ED5" w:rsidRDefault="004E1ED5" w:rsidP="00D772D2">
            <w:pPr>
              <w:rPr>
                <w:bCs/>
                <w:sz w:val="22"/>
                <w:szCs w:val="22"/>
              </w:rPr>
            </w:pPr>
          </w:p>
          <w:p w:rsidR="004E1ED5" w:rsidRPr="00424309" w:rsidRDefault="004E1ED5" w:rsidP="00D772D2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2C0160">
        <w:trPr>
          <w:cantSplit/>
          <w:trHeight w:val="54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56E2A" w:rsidRDefault="002C0160" w:rsidP="006333BB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DB2AB9">
            <w:r>
              <w:t xml:space="preserve">Объем раствора/пульпы, подаваемой на </w:t>
            </w:r>
            <w:r w:rsidRPr="00BE3470">
              <w:t>разделение/</w:t>
            </w:r>
            <w:r>
              <w:t xml:space="preserve">осаждение </w:t>
            </w:r>
            <w:r w:rsidRPr="0018684B">
              <w:rPr>
                <w:i/>
              </w:rPr>
              <w:t>(</w:t>
            </w:r>
            <w:r w:rsidRPr="003E06E0">
              <w:rPr>
                <w:i/>
              </w:rPr>
              <w:t>м</w:t>
            </w:r>
            <w:r w:rsidRPr="001504F8">
              <w:rPr>
                <w:i/>
                <w:vertAlign w:val="superscript"/>
              </w:rPr>
              <w:t>3</w:t>
            </w:r>
            <w:r>
              <w:rPr>
                <w:i/>
              </w:rPr>
              <w:t>/ч)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E56F75" w:rsidRDefault="002C0160" w:rsidP="00D772D2">
            <w:pPr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BE3470" w:rsidRDefault="002C0160" w:rsidP="00DB2AB9">
            <w:r>
              <w:t>Удельный вес</w:t>
            </w:r>
            <w:r w:rsidRPr="00BE3470">
              <w:t>:</w:t>
            </w:r>
          </w:p>
          <w:p w:rsidR="002C0160" w:rsidRPr="00BE3470" w:rsidRDefault="002C0160" w:rsidP="00DB2AB9">
            <w:r w:rsidRPr="00BE3470">
              <w:t xml:space="preserve"> </w:t>
            </w:r>
            <w:r>
              <w:t>- п</w:t>
            </w:r>
            <w:r w:rsidRPr="00BE3470">
              <w:t xml:space="preserve">ульпы (если </w:t>
            </w:r>
            <w:r w:rsidR="005215C2">
              <w:t>не</w:t>
            </w:r>
            <w:r w:rsidR="005215C2" w:rsidRPr="005215C2">
              <w:t xml:space="preserve"> </w:t>
            </w:r>
            <w:r w:rsidRPr="00BE3470">
              <w:t>водный раствор)</w:t>
            </w:r>
            <w:r w:rsidRPr="002204B7"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кг</w:t>
            </w:r>
            <w:proofErr w:type="gramEnd"/>
            <w:r>
              <w:rPr>
                <w:i/>
              </w:rPr>
              <w:t>/м</w:t>
            </w:r>
            <w:r w:rsidRPr="001504F8">
              <w:rPr>
                <w:i/>
                <w:vertAlign w:val="superscript"/>
              </w:rPr>
              <w:t>3</w:t>
            </w:r>
            <w:r w:rsidRPr="002204B7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  <w:p w:rsidR="002C0160" w:rsidRPr="00D35A47" w:rsidRDefault="002C0160" w:rsidP="00DB2AB9">
            <w:r>
              <w:t xml:space="preserve"> - частиц </w:t>
            </w:r>
            <w:r w:rsidRPr="002204B7">
              <w:rPr>
                <w:i/>
              </w:rPr>
              <w:t>(</w:t>
            </w:r>
            <w:proofErr w:type="gramStart"/>
            <w:r>
              <w:rPr>
                <w:i/>
              </w:rPr>
              <w:t>кг</w:t>
            </w:r>
            <w:proofErr w:type="gramEnd"/>
            <w:r>
              <w:rPr>
                <w:i/>
              </w:rPr>
              <w:t>/м</w:t>
            </w:r>
            <w:r w:rsidRPr="001504F8">
              <w:rPr>
                <w:i/>
                <w:vertAlign w:val="superscript"/>
              </w:rPr>
              <w:t>3</w:t>
            </w:r>
            <w:r w:rsidRPr="002204B7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Default="002C0160" w:rsidP="00DB2AB9">
            <w:r>
              <w:t>Рабочая температура раствора/пульпы  (</w:t>
            </w:r>
            <w:r w:rsidRPr="002204B7">
              <w:rPr>
                <w:i/>
              </w:rPr>
              <w:t>ºС</w:t>
            </w:r>
            <w:r>
              <w:rPr>
                <w:i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Default="002C0160" w:rsidP="00DB2AB9">
            <w:r>
              <w:t>Вязкость раствора пр</w:t>
            </w:r>
            <w:r w:rsidR="00D36034">
              <w:t>и рабочей температуре осаждения</w:t>
            </w:r>
            <w:r>
              <w:t xml:space="preserve"> (</w:t>
            </w:r>
            <w:r>
              <w:rPr>
                <w:i/>
              </w:rPr>
              <w:t>Па</w:t>
            </w:r>
            <w:r>
              <w:rPr>
                <w:i/>
              </w:rPr>
              <w:sym w:font="Wingdings 2" w:char="F095"/>
            </w:r>
            <w:r>
              <w:rPr>
                <w:i/>
              </w:rPr>
              <w:t xml:space="preserve"> </w:t>
            </w:r>
            <w:r w:rsidRPr="002204B7">
              <w:rPr>
                <w:i/>
              </w:rPr>
              <w:t>с</w:t>
            </w:r>
            <w:r>
              <w:rPr>
                <w:i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Default="002C0160" w:rsidP="00DB2AB9">
            <w:proofErr w:type="spellStart"/>
            <w:r>
              <w:t>рН</w:t>
            </w:r>
            <w:proofErr w:type="spellEnd"/>
            <w:r>
              <w:t xml:space="preserve"> раствора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B5356" w:rsidRDefault="002C0160" w:rsidP="00DB2AB9">
            <w:r>
              <w:t>Возможность кристаллизации раствора при осаждении и снижении температуры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BE3470" w:rsidRDefault="002C0160" w:rsidP="00DB2AB9">
            <w:pPr>
              <w:rPr>
                <w:lang w:val="fr-FR"/>
              </w:rPr>
            </w:pPr>
            <w:r>
              <w:t>Гранулометрический состав</w:t>
            </w:r>
            <w:r>
              <w:rPr>
                <w:lang w:val="fr-FR"/>
              </w:rPr>
              <w:t xml:space="preserve"> осаждаемого </w:t>
            </w:r>
            <w:r w:rsidRPr="00BE3470">
              <w:t>продукта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  <w:p w:rsidR="002C0160" w:rsidRPr="00D00E2E" w:rsidRDefault="002C0160" w:rsidP="004B66ED">
            <w:pPr>
              <w:ind w:left="-108"/>
              <w:rPr>
                <w:bCs/>
                <w:sz w:val="22"/>
                <w:szCs w:val="22"/>
                <w:lang w:val="en-US"/>
              </w:rPr>
            </w:pPr>
          </w:p>
          <w:p w:rsidR="002C0160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  <w:p w:rsidR="002C0160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  <w:p w:rsidR="002C0160" w:rsidRDefault="002C0160" w:rsidP="007B5356">
            <w:pPr>
              <w:rPr>
                <w:bCs/>
                <w:sz w:val="22"/>
                <w:szCs w:val="22"/>
              </w:rPr>
            </w:pPr>
          </w:p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Default="002C0160" w:rsidP="00DB2AB9">
            <w:r>
              <w:t xml:space="preserve">Содержание твердой фазы в исходном растворе/пульпе </w:t>
            </w:r>
            <w:r w:rsidRPr="001504F8">
              <w:rPr>
                <w:i/>
              </w:rPr>
              <w:t>(</w:t>
            </w:r>
            <w:proofErr w:type="gramStart"/>
            <w:r w:rsidRPr="0018684B">
              <w:rPr>
                <w:i/>
              </w:rPr>
              <w:t>г</w:t>
            </w:r>
            <w:proofErr w:type="gramEnd"/>
            <w:r w:rsidRPr="0018684B">
              <w:rPr>
                <w:i/>
              </w:rPr>
              <w:t>/л, %</w:t>
            </w:r>
            <w:r w:rsidR="00D36034">
              <w:rPr>
                <w:i/>
              </w:rPr>
              <w:t xml:space="preserve"> </w:t>
            </w:r>
            <w:proofErr w:type="spellStart"/>
            <w:r w:rsidR="00D36034">
              <w:rPr>
                <w:i/>
              </w:rPr>
              <w:t>тв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C0160">
        <w:trPr>
          <w:cantSplit/>
          <w:trHeight w:val="523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D35A47" w:rsidRDefault="002C0160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Default="002C0160" w:rsidP="00DB2AB9">
            <w:r>
              <w:t xml:space="preserve">Требуемое содержание </w:t>
            </w:r>
            <w:proofErr w:type="gramStart"/>
            <w:r>
              <w:t>твердого</w:t>
            </w:r>
            <w:proofErr w:type="gramEnd"/>
            <w:r>
              <w:t xml:space="preserve"> в сгущенном продукте, не менее </w:t>
            </w:r>
            <w:r w:rsidR="00D36034">
              <w:rPr>
                <w:i/>
              </w:rPr>
              <w:t>(</w:t>
            </w:r>
            <w:r>
              <w:rPr>
                <w:i/>
              </w:rPr>
              <w:t xml:space="preserve">г/л, % </w:t>
            </w:r>
            <w:proofErr w:type="spellStart"/>
            <w:r>
              <w:rPr>
                <w:i/>
              </w:rPr>
              <w:t>тв</w:t>
            </w:r>
            <w:proofErr w:type="spellEnd"/>
            <w:r w:rsidRPr="001504F8">
              <w:rPr>
                <w:i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60" w:rsidRPr="00771F3C" w:rsidRDefault="002C0160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2204B7">
        <w:trPr>
          <w:cantSplit/>
          <w:trHeight w:val="5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B7" w:rsidRPr="00D35A47" w:rsidRDefault="002204B7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B7" w:rsidRDefault="002204B7" w:rsidP="00DB2AB9">
            <w:r>
              <w:t xml:space="preserve">Требуемая чистота фильтрата, не более </w:t>
            </w:r>
            <w:r w:rsidRPr="002204B7">
              <w:rPr>
                <w:i/>
              </w:rPr>
              <w:t>(мг/л)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B7" w:rsidRPr="00771F3C" w:rsidRDefault="002204B7" w:rsidP="004B66ED">
            <w:pPr>
              <w:ind w:left="-108"/>
              <w:rPr>
                <w:bCs/>
                <w:sz w:val="22"/>
                <w:szCs w:val="22"/>
              </w:rPr>
            </w:pPr>
          </w:p>
        </w:tc>
      </w:tr>
      <w:tr w:rsidR="00DB2AB9">
        <w:trPr>
          <w:cantSplit/>
          <w:trHeight w:val="41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9" w:rsidRPr="00191333" w:rsidRDefault="00DB2AB9" w:rsidP="006333BB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191333">
              <w:rPr>
                <w:b/>
                <w:color w:val="244061" w:themeColor="accent1" w:themeShade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9" w:rsidRPr="00191333" w:rsidRDefault="00AD394E" w:rsidP="006333BB">
            <w:pPr>
              <w:jc w:val="center"/>
              <w:rPr>
                <w:bCs/>
                <w:color w:val="244061" w:themeColor="accent1" w:themeShade="80"/>
                <w:sz w:val="20"/>
              </w:rPr>
            </w:pPr>
            <w:r w:rsidRPr="00191333">
              <w:rPr>
                <w:b/>
                <w:color w:val="244061" w:themeColor="accent1" w:themeShade="80"/>
              </w:rPr>
              <w:t>Исполнение оборудования</w:t>
            </w:r>
          </w:p>
        </w:tc>
      </w:tr>
      <w:tr w:rsidR="00A0248D">
        <w:trPr>
          <w:cantSplit/>
          <w:trHeight w:val="297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D" w:rsidRPr="00D35A47" w:rsidRDefault="00A0248D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D" w:rsidRPr="008873CD" w:rsidRDefault="00857EFF" w:rsidP="008873CD">
            <w:r>
              <w:object w:dxaOrig="225" w:dyaOrig="225">
                <v:shape id="_x0000_i1050" type="#_x0000_t75" style="width:108pt;height:20.25pt" o:ole="">
                  <v:imagedata r:id="rId8" o:title=""/>
                </v:shape>
                <w:control r:id="rId9" w:name="апрап" w:shapeid="_x0000_i1050"/>
              </w:object>
            </w:r>
          </w:p>
          <w:p w:rsidR="00A0248D" w:rsidRDefault="00857EFF" w:rsidP="00324B41">
            <w:pPr>
              <w:tabs>
                <w:tab w:val="num" w:pos="360"/>
              </w:tabs>
              <w:ind w:left="360" w:hanging="360"/>
            </w:pPr>
            <w:r>
              <w:object w:dxaOrig="225" w:dyaOrig="225">
                <v:shape id="_x0000_i1052" type="#_x0000_t75" style="width:180.75pt;height:20.25pt" o:ole="">
                  <v:imagedata r:id="rId10" o:title=""/>
                </v:shape>
                <w:control r:id="rId11" w:name="CheckBox5" w:shapeid="_x0000_i1052"/>
              </w:object>
            </w:r>
          </w:p>
          <w:p w:rsidR="00F71ABA" w:rsidRDefault="00857EFF" w:rsidP="00324B41">
            <w:pPr>
              <w:tabs>
                <w:tab w:val="num" w:pos="360"/>
              </w:tabs>
              <w:ind w:left="360" w:hanging="360"/>
            </w:pPr>
            <w:r>
              <w:object w:dxaOrig="225" w:dyaOrig="225">
                <v:shape id="_x0000_i1054" type="#_x0000_t75" style="width:171pt;height:20.25pt" o:ole="">
                  <v:imagedata r:id="rId12" o:title=""/>
                </v:shape>
                <w:control r:id="rId13" w:name="CheckBox3" w:shapeid="_x0000_i1054"/>
              </w:object>
            </w:r>
          </w:p>
          <w:p w:rsidR="005850EF" w:rsidRDefault="00857EFF" w:rsidP="00324B41">
            <w:pPr>
              <w:tabs>
                <w:tab w:val="num" w:pos="360"/>
              </w:tabs>
              <w:ind w:left="360" w:hanging="360"/>
            </w:pPr>
            <w:r>
              <w:object w:dxaOrig="225" w:dyaOrig="225">
                <v:shape id="_x0000_i1056" type="#_x0000_t75" style="width:198pt;height:20.25pt" o:ole="">
                  <v:imagedata r:id="rId14" o:title=""/>
                </v:shape>
                <w:control r:id="rId15" w:name="CheckBox4" w:shapeid="_x0000_i1056"/>
              </w:object>
            </w:r>
          </w:p>
          <w:p w:rsidR="008873CD" w:rsidRDefault="00857EFF" w:rsidP="00424309">
            <w:pPr>
              <w:tabs>
                <w:tab w:val="num" w:pos="0"/>
              </w:tabs>
            </w:pPr>
            <w:r>
              <w:object w:dxaOrig="225" w:dyaOrig="225">
                <v:shape id="_x0000_i1058" type="#_x0000_t75" style="width:507.75pt;height:23.25pt" o:ole="">
                  <v:imagedata r:id="rId16" o:title=""/>
                </v:shape>
                <w:control r:id="rId17" w:name="CheckBox6" w:shapeid="_x0000_i1058"/>
              </w:object>
            </w:r>
            <w:r>
              <w:object w:dxaOrig="225" w:dyaOrig="225">
                <v:shape id="_x0000_i1060" type="#_x0000_t75" style="width:507.75pt;height:27pt" o:ole="">
                  <v:imagedata r:id="rId18" o:title=""/>
                </v:shape>
                <w:control r:id="rId19" w:name="CheckBox7" w:shapeid="_x0000_i1060"/>
              </w:object>
            </w:r>
            <w:r>
              <w:object w:dxaOrig="225" w:dyaOrig="225">
                <v:shape id="_x0000_i1062" type="#_x0000_t75" style="width:477.75pt;height:20.25pt" o:ole="">
                  <v:imagedata r:id="rId20" o:title=""/>
                </v:shape>
                <w:control r:id="rId21" w:name="CheckBox8" w:shapeid="_x0000_i1062"/>
              </w:object>
            </w:r>
          </w:p>
          <w:p w:rsidR="001A1F33" w:rsidRPr="00D35A47" w:rsidRDefault="00857EFF" w:rsidP="00424309">
            <w:pPr>
              <w:tabs>
                <w:tab w:val="num" w:pos="0"/>
              </w:tabs>
            </w:pPr>
            <w:r>
              <w:object w:dxaOrig="225" w:dyaOrig="225">
                <v:shape id="_x0000_i1064" type="#_x0000_t75" style="width:489.75pt;height:20.25pt" o:ole="">
                  <v:imagedata r:id="rId22" o:title=""/>
                </v:shape>
                <w:control r:id="rId23" w:name="CheckBox11" w:shapeid="_x0000_i1064"/>
              </w:object>
            </w:r>
          </w:p>
          <w:p w:rsidR="00A0248D" w:rsidRDefault="00A0248D" w:rsidP="00D772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6333BB">
        <w:trPr>
          <w:cantSplit/>
          <w:trHeight w:val="469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191333" w:rsidRDefault="006333BB" w:rsidP="006333BB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91333">
              <w:rPr>
                <w:b/>
                <w:color w:val="244061" w:themeColor="accent1" w:themeShade="80"/>
                <w:sz w:val="28"/>
                <w:szCs w:val="28"/>
              </w:rPr>
              <w:t>3</w:t>
            </w: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191333" w:rsidRDefault="00AD394E" w:rsidP="006333BB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91333">
              <w:rPr>
                <w:b/>
                <w:bCs/>
                <w:color w:val="244061" w:themeColor="accent1" w:themeShade="80"/>
              </w:rPr>
              <w:t>Автоматизация</w:t>
            </w:r>
          </w:p>
        </w:tc>
      </w:tr>
      <w:tr w:rsidR="001504F8">
        <w:trPr>
          <w:cantSplit/>
          <w:trHeight w:val="1701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F8" w:rsidRPr="00D35A47" w:rsidRDefault="001504F8" w:rsidP="0063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F8" w:rsidRDefault="00857EFF" w:rsidP="00A0248D">
            <w:pPr>
              <w:tabs>
                <w:tab w:val="num" w:pos="360"/>
              </w:tabs>
              <w:ind w:left="360" w:hanging="360"/>
            </w:pPr>
            <w:r>
              <w:object w:dxaOrig="225" w:dyaOrig="225">
                <v:shape id="_x0000_i1066" type="#_x0000_t75" style="width:258pt;height:20.25pt" o:ole="">
                  <v:imagedata r:id="rId24" o:title=""/>
                </v:shape>
                <w:control r:id="rId25" w:name="CheckBox9" w:shapeid="_x0000_i1066"/>
              </w:object>
            </w:r>
          </w:p>
          <w:p w:rsidR="001504F8" w:rsidRDefault="00857EFF" w:rsidP="00A0248D">
            <w:pPr>
              <w:tabs>
                <w:tab w:val="num" w:pos="360"/>
              </w:tabs>
              <w:ind w:left="360" w:hanging="360"/>
            </w:pPr>
            <w:r>
              <w:object w:dxaOrig="225" w:dyaOrig="225">
                <v:shape id="_x0000_i1068" type="#_x0000_t75" style="width:308.25pt;height:20.25pt" o:ole="">
                  <v:imagedata r:id="rId26" o:title=""/>
                </v:shape>
                <w:control r:id="rId27" w:name="CheckBox1" w:shapeid="_x0000_i1068"/>
              </w:object>
            </w:r>
          </w:p>
          <w:p w:rsidR="001504F8" w:rsidRDefault="00857EFF" w:rsidP="00A0248D">
            <w:pPr>
              <w:tabs>
                <w:tab w:val="num" w:pos="360"/>
              </w:tabs>
              <w:ind w:left="360" w:hanging="360"/>
            </w:pPr>
            <w:r>
              <w:object w:dxaOrig="225" w:dyaOrig="225">
                <v:shape id="_x0000_i1070" type="#_x0000_t75" style="width:246pt;height:20.25pt" o:ole="">
                  <v:imagedata r:id="rId28" o:title=""/>
                </v:shape>
                <w:control r:id="rId29" w:name="CheckBox2" w:shapeid="_x0000_i1070"/>
              </w:object>
            </w:r>
          </w:p>
          <w:p w:rsidR="001504F8" w:rsidRDefault="00857EFF" w:rsidP="00D772D2">
            <w:pPr>
              <w:rPr>
                <w:b/>
                <w:bCs/>
                <w:sz w:val="20"/>
                <w:szCs w:val="20"/>
              </w:rPr>
            </w:pPr>
            <w:r>
              <w:object w:dxaOrig="225" w:dyaOrig="225">
                <v:shape id="_x0000_i1072" type="#_x0000_t75" style="width:312pt;height:20.25pt" o:ole="">
                  <v:imagedata r:id="rId30" o:title=""/>
                </v:shape>
                <w:control r:id="rId31" w:name="CheckBox10" w:shapeid="_x0000_i1072"/>
              </w:object>
            </w:r>
            <w:r w:rsidR="001504F8">
              <w:t xml:space="preserve"> </w:t>
            </w:r>
            <w:r w:rsidR="001504F8">
              <w:rPr>
                <w:b/>
                <w:bCs/>
                <w:sz w:val="20"/>
              </w:rPr>
              <w:t> </w:t>
            </w:r>
          </w:p>
        </w:tc>
      </w:tr>
      <w:tr w:rsidR="004B66ED">
        <w:trPr>
          <w:cantSplit/>
          <w:trHeight w:val="70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D35A47" w:rsidRDefault="006333BB" w:rsidP="00D772D2">
            <w:pPr>
              <w:rPr>
                <w:b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D35A47" w:rsidRDefault="00A0248D" w:rsidP="00DB2AB9">
            <w:r>
              <w:t>Комментарии по системе автоматизации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Default="006333BB" w:rsidP="00D772D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A0248D" w:rsidRDefault="00A0248D" w:rsidP="00D772D2">
            <w:pPr>
              <w:rPr>
                <w:sz w:val="20"/>
              </w:rPr>
            </w:pPr>
          </w:p>
          <w:p w:rsidR="00A0248D" w:rsidRDefault="00A0248D" w:rsidP="00D772D2">
            <w:pPr>
              <w:rPr>
                <w:sz w:val="20"/>
              </w:rPr>
            </w:pPr>
          </w:p>
          <w:p w:rsidR="00A0248D" w:rsidRDefault="00A0248D" w:rsidP="00D772D2">
            <w:pPr>
              <w:rPr>
                <w:sz w:val="20"/>
              </w:rPr>
            </w:pPr>
          </w:p>
          <w:p w:rsidR="00A0248D" w:rsidRDefault="00A0248D" w:rsidP="00D772D2">
            <w:pPr>
              <w:rPr>
                <w:sz w:val="20"/>
              </w:rPr>
            </w:pPr>
          </w:p>
          <w:p w:rsidR="00A0248D" w:rsidRDefault="00A0248D" w:rsidP="00D772D2">
            <w:pPr>
              <w:rPr>
                <w:sz w:val="20"/>
              </w:rPr>
            </w:pPr>
          </w:p>
          <w:p w:rsidR="00A0248D" w:rsidRDefault="00A0248D" w:rsidP="00D772D2">
            <w:pPr>
              <w:rPr>
                <w:sz w:val="20"/>
                <w:szCs w:val="20"/>
              </w:rPr>
            </w:pPr>
          </w:p>
        </w:tc>
      </w:tr>
      <w:tr w:rsidR="00A0248D">
        <w:trPr>
          <w:cantSplit/>
          <w:trHeight w:val="459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D" w:rsidRPr="00191333" w:rsidRDefault="002204B7" w:rsidP="00D772D2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91333">
              <w:rPr>
                <w:b/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8D" w:rsidRPr="00191333" w:rsidRDefault="00A0248D" w:rsidP="00CE537E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91333">
              <w:rPr>
                <w:b/>
                <w:bCs/>
                <w:color w:val="244061" w:themeColor="accent1" w:themeShade="80"/>
              </w:rPr>
              <w:t xml:space="preserve">Габаритные ограничения </w:t>
            </w:r>
          </w:p>
        </w:tc>
      </w:tr>
      <w:tr w:rsidR="004B66ED">
        <w:trPr>
          <w:cantSplit/>
          <w:trHeight w:val="39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D35A47" w:rsidRDefault="006333BB" w:rsidP="00D772D2">
            <w:pPr>
              <w:rPr>
                <w:b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BB" w:rsidRPr="00A0248D" w:rsidRDefault="00A0248D" w:rsidP="00DB2AB9">
            <w:r>
              <w:t>Ограничения по высоте (</w:t>
            </w:r>
            <w:proofErr w:type="gramStart"/>
            <w:r w:rsidR="001504F8">
              <w:t>м</w:t>
            </w:r>
            <w:r>
              <w:t>м</w:t>
            </w:r>
            <w:proofErr w:type="gramEnd"/>
            <w:r>
              <w:t>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B" w:rsidRDefault="006333BB" w:rsidP="00CE5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4B66ED">
        <w:trPr>
          <w:cantSplit/>
          <w:trHeight w:val="429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D35A47" w:rsidRDefault="006333BB" w:rsidP="00D772D2">
            <w:pPr>
              <w:rPr>
                <w:b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18350B" w:rsidRDefault="00A0248D" w:rsidP="00DB2AB9">
            <w:r>
              <w:t>Ограничения по длине, ширине (</w:t>
            </w:r>
            <w:proofErr w:type="gramStart"/>
            <w:r w:rsidR="001504F8">
              <w:t>м</w:t>
            </w:r>
            <w:r>
              <w:t>м</w:t>
            </w:r>
            <w:proofErr w:type="gramEnd"/>
            <w:r>
              <w:t>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B" w:rsidRPr="0018350B" w:rsidRDefault="006333BB" w:rsidP="001B2D4F">
            <w:pPr>
              <w:jc w:val="center"/>
            </w:pPr>
          </w:p>
        </w:tc>
      </w:tr>
      <w:tr w:rsidR="00A0248D">
        <w:trPr>
          <w:cantSplit/>
          <w:trHeight w:val="36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D" w:rsidRPr="00D35A47" w:rsidRDefault="00A0248D" w:rsidP="00D772D2">
            <w:pPr>
              <w:rPr>
                <w:b/>
                <w:sz w:val="28"/>
                <w:szCs w:val="28"/>
              </w:rPr>
            </w:pPr>
          </w:p>
        </w:tc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D" w:rsidRPr="00191333" w:rsidRDefault="00A0248D" w:rsidP="00CE537E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91333">
              <w:rPr>
                <w:b/>
                <w:bCs/>
                <w:color w:val="244061" w:themeColor="accent1" w:themeShade="80"/>
              </w:rPr>
              <w:t>Прочее</w:t>
            </w:r>
            <w:r w:rsidRPr="00191333">
              <w:rPr>
                <w:b/>
                <w:bCs/>
                <w:color w:val="244061" w:themeColor="accent1" w:themeShade="80"/>
                <w:sz w:val="20"/>
              </w:rPr>
              <w:t> </w:t>
            </w:r>
          </w:p>
        </w:tc>
      </w:tr>
      <w:tr w:rsidR="00D36034">
        <w:trPr>
          <w:cantSplit/>
          <w:trHeight w:val="52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34" w:rsidRPr="00191333" w:rsidRDefault="00D36034" w:rsidP="006333BB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191333"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34" w:rsidRPr="00D35A47" w:rsidRDefault="00D36034" w:rsidP="00DB2AB9">
            <w:r>
              <w:t xml:space="preserve">Наличие грузоподъемного механизма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34" w:rsidRDefault="00D36034" w:rsidP="00CE5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D36034">
        <w:trPr>
          <w:cantSplit/>
          <w:trHeight w:val="244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34" w:rsidRPr="00756E2A" w:rsidRDefault="00D36034" w:rsidP="006333BB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34" w:rsidRPr="00D35A47" w:rsidRDefault="00D36034" w:rsidP="00DB2AB9">
            <w:r>
              <w:t>Прочие комментарии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34" w:rsidRDefault="00D36034" w:rsidP="00CE537E">
            <w:pPr>
              <w:jc w:val="center"/>
              <w:rPr>
                <w:b/>
                <w:bCs/>
                <w:sz w:val="20"/>
              </w:rPr>
            </w:pPr>
          </w:p>
          <w:p w:rsidR="00D36034" w:rsidRDefault="00D36034" w:rsidP="00CE537E">
            <w:pPr>
              <w:jc w:val="center"/>
              <w:rPr>
                <w:b/>
                <w:bCs/>
                <w:sz w:val="20"/>
              </w:rPr>
            </w:pPr>
          </w:p>
          <w:p w:rsidR="00D36034" w:rsidRDefault="00D36034" w:rsidP="00CE537E">
            <w:pPr>
              <w:jc w:val="center"/>
              <w:rPr>
                <w:b/>
                <w:bCs/>
                <w:sz w:val="20"/>
              </w:rPr>
            </w:pPr>
          </w:p>
          <w:p w:rsidR="00D36034" w:rsidRDefault="00D36034" w:rsidP="00AB5DDC">
            <w:pPr>
              <w:tabs>
                <w:tab w:val="left" w:pos="7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  <w:p w:rsidR="00D36034" w:rsidRDefault="00D36034" w:rsidP="00CE537E">
            <w:pPr>
              <w:jc w:val="center"/>
              <w:rPr>
                <w:b/>
                <w:bCs/>
                <w:sz w:val="20"/>
              </w:rPr>
            </w:pPr>
          </w:p>
          <w:p w:rsidR="00D36034" w:rsidRDefault="00D36034" w:rsidP="00CE537E">
            <w:pPr>
              <w:jc w:val="center"/>
              <w:rPr>
                <w:b/>
                <w:bCs/>
                <w:sz w:val="20"/>
              </w:rPr>
            </w:pPr>
          </w:p>
          <w:p w:rsidR="00D36034" w:rsidRDefault="00D36034" w:rsidP="00CE537E">
            <w:pPr>
              <w:jc w:val="center"/>
              <w:rPr>
                <w:b/>
                <w:bCs/>
                <w:sz w:val="20"/>
              </w:rPr>
            </w:pPr>
          </w:p>
          <w:p w:rsidR="00D36034" w:rsidRDefault="00D36034" w:rsidP="00CE5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</w:tbl>
    <w:p w:rsidR="00722AD6" w:rsidRDefault="00BE3470" w:rsidP="002C3FC7">
      <w:pPr>
        <w:rPr>
          <w:sz w:val="28"/>
          <w:szCs w:val="28"/>
          <w:lang w:val="fr-FR"/>
        </w:rPr>
      </w:pPr>
      <w:r w:rsidRPr="00BE3470">
        <w:rPr>
          <w:sz w:val="28"/>
          <w:szCs w:val="28"/>
        </w:rPr>
        <w:t>*</w:t>
      </w:r>
      <w:r w:rsidRPr="00340706">
        <w:t xml:space="preserve">возможно  заполнение от руки при условии читабельности </w:t>
      </w:r>
      <w:proofErr w:type="gramStart"/>
      <w:r w:rsidRPr="00340706">
        <w:t>написанного</w:t>
      </w:r>
      <w:proofErr w:type="gramEnd"/>
      <w:r w:rsidRPr="00340706">
        <w:t>.</w:t>
      </w:r>
    </w:p>
    <w:p w:rsidR="00BE3470" w:rsidRDefault="00BE3470" w:rsidP="002C3FC7">
      <w:pPr>
        <w:rPr>
          <w:sz w:val="28"/>
          <w:szCs w:val="28"/>
          <w:lang w:val="fr-FR"/>
        </w:rPr>
      </w:pPr>
    </w:p>
    <w:p w:rsidR="00BE3470" w:rsidRPr="00BE3470" w:rsidRDefault="00BE3470" w:rsidP="002C3FC7">
      <w:pPr>
        <w:rPr>
          <w:sz w:val="20"/>
          <w:lang w:val="fr-FR"/>
        </w:rPr>
      </w:pPr>
    </w:p>
    <w:p w:rsidR="002C3FC7" w:rsidRDefault="001B2D4F" w:rsidP="002C3FC7">
      <w:pPr>
        <w:rPr>
          <w:sz w:val="20"/>
        </w:rPr>
      </w:pPr>
      <w:r>
        <w:rPr>
          <w:sz w:val="20"/>
        </w:rPr>
        <w:t>_______________</w:t>
      </w:r>
      <w:r w:rsidR="00722AD6">
        <w:rPr>
          <w:sz w:val="20"/>
        </w:rPr>
        <w:t>___</w:t>
      </w:r>
      <w:r w:rsidR="002C3FC7">
        <w:rPr>
          <w:sz w:val="20"/>
        </w:rPr>
        <w:t xml:space="preserve">_________/ </w:t>
      </w:r>
      <w:r w:rsidR="002C3FC7">
        <w:rPr>
          <w:sz w:val="20"/>
          <w:u w:val="single"/>
        </w:rPr>
        <w:t xml:space="preserve">                     </w:t>
      </w:r>
      <w:r>
        <w:rPr>
          <w:sz w:val="20"/>
          <w:u w:val="single"/>
        </w:rPr>
        <w:t xml:space="preserve">                                                   </w:t>
      </w:r>
      <w:r w:rsidR="002C3FC7">
        <w:rPr>
          <w:sz w:val="20"/>
          <w:u w:val="single"/>
        </w:rPr>
        <w:t xml:space="preserve">                   </w:t>
      </w:r>
      <w:r w:rsidR="002C3FC7">
        <w:rPr>
          <w:sz w:val="20"/>
        </w:rPr>
        <w:t xml:space="preserve"> /__________________________/</w:t>
      </w:r>
    </w:p>
    <w:p w:rsidR="002C3FC7" w:rsidRPr="00BE3470" w:rsidRDefault="002C3FC7" w:rsidP="00BE3470">
      <w:pPr>
        <w:rPr>
          <w:sz w:val="20"/>
        </w:rPr>
      </w:pPr>
      <w:r>
        <w:rPr>
          <w:sz w:val="20"/>
        </w:rPr>
        <w:t xml:space="preserve">       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1B2D4F">
        <w:rPr>
          <w:sz w:val="20"/>
        </w:rPr>
        <w:tab/>
      </w:r>
      <w:r w:rsidR="001B2D4F">
        <w:rPr>
          <w:sz w:val="20"/>
        </w:rPr>
        <w:tab/>
      </w:r>
      <w:r>
        <w:rPr>
          <w:sz w:val="20"/>
        </w:rPr>
        <w:t xml:space="preserve">     (Ф.И.О.)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(Должность)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</w:t>
      </w:r>
    </w:p>
    <w:p w:rsidR="001B2D4F" w:rsidRDefault="002C3FC7" w:rsidP="002C3FC7">
      <w:pPr>
        <w:pStyle w:val="a6"/>
        <w:rPr>
          <w:sz w:val="20"/>
        </w:rPr>
      </w:pPr>
      <w:r>
        <w:rPr>
          <w:sz w:val="20"/>
        </w:rPr>
        <w:t xml:space="preserve">  </w:t>
      </w:r>
      <w:r w:rsidR="00722AD6">
        <w:rPr>
          <w:sz w:val="20"/>
        </w:rPr>
        <w:tab/>
      </w:r>
    </w:p>
    <w:p w:rsidR="00B53BC7" w:rsidRDefault="00BE3470" w:rsidP="002C3FC7">
      <w:pPr>
        <w:pStyle w:val="a6"/>
        <w:rPr>
          <w:rFonts w:ascii="Times New Roman" w:hAnsi="Times New Roman" w:cs="Times New Roman"/>
          <w:sz w:val="20"/>
          <w:lang w:val="en-US"/>
        </w:rPr>
      </w:pPr>
      <w:r>
        <w:rPr>
          <w:sz w:val="20"/>
        </w:rPr>
        <w:t xml:space="preserve">«____»   </w:t>
      </w:r>
      <w:r>
        <w:rPr>
          <w:rFonts w:ascii="Times New Roman" w:hAnsi="Times New Roman" w:cs="Times New Roman"/>
          <w:sz w:val="20"/>
        </w:rPr>
        <w:t xml:space="preserve"> ____</w:t>
      </w:r>
      <w:r w:rsidRPr="002C3FC7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_____20___ г.</w:t>
      </w:r>
    </w:p>
    <w:p w:rsidR="00B53BC7" w:rsidRDefault="00B53BC7" w:rsidP="002C3FC7">
      <w:pPr>
        <w:pStyle w:val="a6"/>
        <w:rPr>
          <w:rFonts w:ascii="Times New Roman" w:hAnsi="Times New Roman" w:cs="Times New Roman"/>
          <w:sz w:val="20"/>
          <w:lang w:val="en-US"/>
        </w:rPr>
      </w:pPr>
    </w:p>
    <w:p w:rsidR="00B53BC7" w:rsidRDefault="00B53BC7" w:rsidP="002C3FC7">
      <w:pPr>
        <w:pStyle w:val="a6"/>
        <w:rPr>
          <w:rFonts w:ascii="Times New Roman" w:hAnsi="Times New Roman" w:cs="Times New Roman"/>
          <w:sz w:val="20"/>
          <w:lang w:val="en-US"/>
        </w:rPr>
      </w:pPr>
    </w:p>
    <w:p w:rsidR="002C3FC7" w:rsidRDefault="00722AD6" w:rsidP="002C3FC7">
      <w:pPr>
        <w:pStyle w:val="a6"/>
        <w:rPr>
          <w:rFonts w:ascii="Times New Roman" w:hAnsi="Times New Roman" w:cs="Times New Roman"/>
          <w:sz w:val="20"/>
          <w:lang w:val="en-US"/>
        </w:rPr>
      </w:pPr>
      <w:r>
        <w:rPr>
          <w:sz w:val="20"/>
        </w:rPr>
        <w:tab/>
      </w:r>
    </w:p>
    <w:sectPr w:rsidR="002C3FC7" w:rsidSect="001F445C">
      <w:footerReference w:type="default" r:id="rId32"/>
      <w:pgSz w:w="11906" w:h="16838"/>
      <w:pgMar w:top="360" w:right="851" w:bottom="851" w:left="851" w:header="345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D3" w:rsidRDefault="00C83FD3">
      <w:r>
        <w:separator/>
      </w:r>
    </w:p>
  </w:endnote>
  <w:endnote w:type="continuationSeparator" w:id="1">
    <w:p w:rsidR="00C83FD3" w:rsidRDefault="00C8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C5" w:rsidRPr="00D97439" w:rsidRDefault="00D97439" w:rsidP="00D97439">
    <w:pPr>
      <w:pStyle w:val="10"/>
      <w:spacing w:before="120"/>
      <w:rPr>
        <w:b w:val="0"/>
        <w:sz w:val="20"/>
        <w:szCs w:val="20"/>
        <w:lang w:val="de-DE"/>
      </w:rPr>
    </w:pPr>
    <w:r w:rsidRPr="00D97439">
      <w:rPr>
        <w:b w:val="0"/>
        <w:bCs w:val="0"/>
        <w:sz w:val="18"/>
        <w:szCs w:val="18"/>
      </w:rPr>
      <w:t>О</w:t>
    </w:r>
    <w:r w:rsidRPr="00D97439">
      <w:rPr>
        <w:b w:val="0"/>
        <w:sz w:val="20"/>
        <w:szCs w:val="20"/>
      </w:rPr>
      <w:t xml:space="preserve">ОО «Сателлит» </w:t>
    </w:r>
    <w:r w:rsidRPr="00D97439">
      <w:rPr>
        <w:b w:val="0"/>
        <w:color w:val="000000"/>
        <w:spacing w:val="-6"/>
        <w:sz w:val="20"/>
        <w:szCs w:val="20"/>
      </w:rPr>
      <w:t xml:space="preserve">Юридический и фактический адрес: </w:t>
    </w:r>
    <w:r w:rsidRPr="00D97439">
      <w:rPr>
        <w:b w:val="0"/>
        <w:sz w:val="20"/>
        <w:szCs w:val="20"/>
      </w:rPr>
      <w:t xml:space="preserve">660022, г. Красноярск,  ул. </w:t>
    </w:r>
    <w:proofErr w:type="gramStart"/>
    <w:r w:rsidRPr="00D97439">
      <w:rPr>
        <w:b w:val="0"/>
        <w:sz w:val="20"/>
        <w:szCs w:val="20"/>
      </w:rPr>
      <w:t>Аэровокзальная</w:t>
    </w:r>
    <w:proofErr w:type="gramEnd"/>
    <w:r w:rsidRPr="00D97439">
      <w:rPr>
        <w:b w:val="0"/>
        <w:sz w:val="20"/>
        <w:szCs w:val="20"/>
      </w:rPr>
      <w:t>, 13 , офис 2-06</w:t>
    </w:r>
    <w:r w:rsidRPr="00D97439">
      <w:rPr>
        <w:b w:val="0"/>
        <w:color w:val="000000"/>
        <w:spacing w:val="-6"/>
        <w:sz w:val="20"/>
        <w:szCs w:val="20"/>
      </w:rPr>
      <w:br/>
      <w:t xml:space="preserve">тел: </w:t>
    </w:r>
    <w:r w:rsidRPr="00D97439">
      <w:rPr>
        <w:b w:val="0"/>
        <w:sz w:val="20"/>
        <w:szCs w:val="20"/>
      </w:rPr>
      <w:t xml:space="preserve">+79135383254, </w:t>
    </w:r>
    <w:r w:rsidRPr="00D97439">
      <w:rPr>
        <w:b w:val="0"/>
        <w:sz w:val="20"/>
        <w:szCs w:val="20"/>
        <w:lang w:val="en-US"/>
      </w:rPr>
      <w:t>Email</w:t>
    </w:r>
    <w:r w:rsidRPr="00D97439">
      <w:rPr>
        <w:b w:val="0"/>
        <w:sz w:val="20"/>
        <w:szCs w:val="20"/>
      </w:rPr>
      <w:t>:</w:t>
    </w:r>
    <w:r w:rsidRPr="008D003B">
      <w:rPr>
        <w:b w:val="0"/>
        <w:sz w:val="20"/>
        <w:szCs w:val="20"/>
      </w:rPr>
      <w:t xml:space="preserve"> </w:t>
    </w:r>
    <w:hyperlink r:id="rId1" w:history="1">
      <w:r w:rsidR="008D003B" w:rsidRPr="008D003B">
        <w:rPr>
          <w:rStyle w:val="ab"/>
          <w:color w:val="0C0C0C"/>
        </w:rPr>
        <w:t>info@promsat.ru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D3" w:rsidRDefault="00C83FD3">
      <w:r>
        <w:separator/>
      </w:r>
    </w:p>
  </w:footnote>
  <w:footnote w:type="continuationSeparator" w:id="1">
    <w:p w:rsidR="00C83FD3" w:rsidRDefault="00C8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13D3AB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2E38BA"/>
    <w:multiLevelType w:val="hybridMultilevel"/>
    <w:tmpl w:val="D42E9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85381"/>
    <w:multiLevelType w:val="multilevel"/>
    <w:tmpl w:val="0419001D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9156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C9169FF"/>
    <w:multiLevelType w:val="multilevel"/>
    <w:tmpl w:val="D42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F4D27"/>
    <w:multiLevelType w:val="hybridMultilevel"/>
    <w:tmpl w:val="44F61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A7325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C2300F"/>
    <w:multiLevelType w:val="multilevel"/>
    <w:tmpl w:val="0419001D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33E744D"/>
    <w:multiLevelType w:val="hybridMultilevel"/>
    <w:tmpl w:val="1A6E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436F4"/>
    <w:multiLevelType w:val="multilevel"/>
    <w:tmpl w:val="D42E9400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6629B"/>
    <w:multiLevelType w:val="multilevel"/>
    <w:tmpl w:val="0419001D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DE17FD5"/>
    <w:multiLevelType w:val="hybridMultilevel"/>
    <w:tmpl w:val="B74E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7710B"/>
    <w:rsid w:val="000303ED"/>
    <w:rsid w:val="00065184"/>
    <w:rsid w:val="000773CB"/>
    <w:rsid w:val="0008039B"/>
    <w:rsid w:val="00085EA6"/>
    <w:rsid w:val="000E021B"/>
    <w:rsid w:val="001431B0"/>
    <w:rsid w:val="001504F8"/>
    <w:rsid w:val="0018033A"/>
    <w:rsid w:val="0018350B"/>
    <w:rsid w:val="0018684B"/>
    <w:rsid w:val="00191333"/>
    <w:rsid w:val="001A1F33"/>
    <w:rsid w:val="001B2D4F"/>
    <w:rsid w:val="001D0265"/>
    <w:rsid w:val="001D2596"/>
    <w:rsid w:val="001D2619"/>
    <w:rsid w:val="001F445C"/>
    <w:rsid w:val="002204B7"/>
    <w:rsid w:val="00220B74"/>
    <w:rsid w:val="0026497D"/>
    <w:rsid w:val="002C0160"/>
    <w:rsid w:val="002C1D95"/>
    <w:rsid w:val="002C3CF4"/>
    <w:rsid w:val="002C3FC7"/>
    <w:rsid w:val="00300965"/>
    <w:rsid w:val="00324B41"/>
    <w:rsid w:val="00340706"/>
    <w:rsid w:val="00340B9F"/>
    <w:rsid w:val="003E06E0"/>
    <w:rsid w:val="003E6253"/>
    <w:rsid w:val="00424309"/>
    <w:rsid w:val="004274AE"/>
    <w:rsid w:val="00440C10"/>
    <w:rsid w:val="00461433"/>
    <w:rsid w:val="0046449C"/>
    <w:rsid w:val="004B66ED"/>
    <w:rsid w:val="004D03D2"/>
    <w:rsid w:val="004E1ED5"/>
    <w:rsid w:val="004E71D1"/>
    <w:rsid w:val="005215C2"/>
    <w:rsid w:val="005850EF"/>
    <w:rsid w:val="005E15BA"/>
    <w:rsid w:val="006333BB"/>
    <w:rsid w:val="0068455B"/>
    <w:rsid w:val="00720077"/>
    <w:rsid w:val="00722AD6"/>
    <w:rsid w:val="007346E7"/>
    <w:rsid w:val="00742FC5"/>
    <w:rsid w:val="00746195"/>
    <w:rsid w:val="00756E2A"/>
    <w:rsid w:val="00771F3C"/>
    <w:rsid w:val="007A060C"/>
    <w:rsid w:val="007B1FC4"/>
    <w:rsid w:val="007B5356"/>
    <w:rsid w:val="0082602C"/>
    <w:rsid w:val="0084072D"/>
    <w:rsid w:val="00840E0E"/>
    <w:rsid w:val="00857EFF"/>
    <w:rsid w:val="0086704B"/>
    <w:rsid w:val="008873CD"/>
    <w:rsid w:val="008C530F"/>
    <w:rsid w:val="008C65A0"/>
    <w:rsid w:val="008D003B"/>
    <w:rsid w:val="008F5891"/>
    <w:rsid w:val="009738D8"/>
    <w:rsid w:val="00976332"/>
    <w:rsid w:val="009E6A3B"/>
    <w:rsid w:val="009F5975"/>
    <w:rsid w:val="00A0248D"/>
    <w:rsid w:val="00A131F8"/>
    <w:rsid w:val="00A2504D"/>
    <w:rsid w:val="00A26380"/>
    <w:rsid w:val="00A63F8F"/>
    <w:rsid w:val="00A9490E"/>
    <w:rsid w:val="00AA48A3"/>
    <w:rsid w:val="00AB28C8"/>
    <w:rsid w:val="00AB3D2A"/>
    <w:rsid w:val="00AB5DDC"/>
    <w:rsid w:val="00AC6F1F"/>
    <w:rsid w:val="00AD1725"/>
    <w:rsid w:val="00AD1D43"/>
    <w:rsid w:val="00AD394E"/>
    <w:rsid w:val="00AD4BFF"/>
    <w:rsid w:val="00AD66DD"/>
    <w:rsid w:val="00B00F50"/>
    <w:rsid w:val="00B156A2"/>
    <w:rsid w:val="00B53BC7"/>
    <w:rsid w:val="00B56C61"/>
    <w:rsid w:val="00BC299C"/>
    <w:rsid w:val="00BE3470"/>
    <w:rsid w:val="00C218B8"/>
    <w:rsid w:val="00C83FD3"/>
    <w:rsid w:val="00C97864"/>
    <w:rsid w:val="00CB2FDE"/>
    <w:rsid w:val="00CC01BC"/>
    <w:rsid w:val="00CE537E"/>
    <w:rsid w:val="00D00E2E"/>
    <w:rsid w:val="00D20F43"/>
    <w:rsid w:val="00D35A47"/>
    <w:rsid w:val="00D36034"/>
    <w:rsid w:val="00D53A80"/>
    <w:rsid w:val="00D772D2"/>
    <w:rsid w:val="00D8403C"/>
    <w:rsid w:val="00D85085"/>
    <w:rsid w:val="00D97439"/>
    <w:rsid w:val="00DB2AB9"/>
    <w:rsid w:val="00DB56B0"/>
    <w:rsid w:val="00DD5902"/>
    <w:rsid w:val="00DE0D50"/>
    <w:rsid w:val="00DE0F30"/>
    <w:rsid w:val="00E22EC7"/>
    <w:rsid w:val="00E27A81"/>
    <w:rsid w:val="00E32792"/>
    <w:rsid w:val="00E56F75"/>
    <w:rsid w:val="00E71B75"/>
    <w:rsid w:val="00E87530"/>
    <w:rsid w:val="00EC6098"/>
    <w:rsid w:val="00EF5D52"/>
    <w:rsid w:val="00F400B4"/>
    <w:rsid w:val="00F458D1"/>
    <w:rsid w:val="00F71ABA"/>
    <w:rsid w:val="00F7710B"/>
    <w:rsid w:val="00F77D02"/>
    <w:rsid w:val="00FC2D55"/>
    <w:rsid w:val="00FC3CB9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locked="0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uiPriority="22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uiPriority="99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57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ocked/>
    <w:rsid w:val="00F7710B"/>
    <w:pPr>
      <w:tabs>
        <w:tab w:val="center" w:pos="4677"/>
        <w:tab w:val="right" w:pos="9355"/>
      </w:tabs>
    </w:pPr>
  </w:style>
  <w:style w:type="paragraph" w:styleId="a4">
    <w:name w:val="footer"/>
    <w:basedOn w:val="a"/>
    <w:locked/>
    <w:rsid w:val="00F7710B"/>
    <w:pPr>
      <w:tabs>
        <w:tab w:val="center" w:pos="4677"/>
        <w:tab w:val="right" w:pos="9355"/>
      </w:tabs>
    </w:pPr>
  </w:style>
  <w:style w:type="character" w:styleId="a5">
    <w:name w:val="Hyperlink"/>
    <w:basedOn w:val="a0"/>
    <w:locked/>
    <w:rsid w:val="00F7710B"/>
    <w:rPr>
      <w:color w:val="0000FF"/>
      <w:u w:val="single"/>
    </w:rPr>
  </w:style>
  <w:style w:type="paragraph" w:customStyle="1" w:styleId="10">
    <w:name w:val="Название объекта1"/>
    <w:basedOn w:val="a"/>
    <w:next w:val="a"/>
    <w:locked/>
    <w:rsid w:val="00F7710B"/>
    <w:pPr>
      <w:suppressAutoHyphens/>
      <w:spacing w:before="240"/>
      <w:jc w:val="center"/>
    </w:pPr>
    <w:rPr>
      <w:b/>
      <w:bCs/>
      <w:sz w:val="22"/>
      <w:szCs w:val="22"/>
      <w:lang w:eastAsia="zh-CN"/>
    </w:rPr>
  </w:style>
  <w:style w:type="paragraph" w:styleId="a6">
    <w:name w:val="caption"/>
    <w:basedOn w:val="a"/>
    <w:next w:val="a"/>
    <w:qFormat/>
    <w:locked/>
    <w:rsid w:val="002C3FC7"/>
    <w:pPr>
      <w:tabs>
        <w:tab w:val="left" w:pos="6521"/>
      </w:tabs>
    </w:pPr>
    <w:rPr>
      <w:rFonts w:ascii="Arial" w:hAnsi="Arial" w:cs="Arial"/>
      <w:szCs w:val="20"/>
    </w:rPr>
  </w:style>
  <w:style w:type="paragraph" w:styleId="a7">
    <w:name w:val="Document Map"/>
    <w:basedOn w:val="a"/>
    <w:semiHidden/>
    <w:locked/>
    <w:rsid w:val="00771F3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locked/>
    <w:rsid w:val="0077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locked/>
    <w:rsid w:val="00D97439"/>
    <w:rPr>
      <w:rFonts w:ascii="Tahoma" w:eastAsiaTheme="minorHAnsi" w:hAnsi="Tahoma" w:cs="Tahoma"/>
      <w:noProof/>
      <w:sz w:val="16"/>
      <w:szCs w:val="16"/>
      <w:lang w:eastAsia="en-US"/>
    </w:rPr>
  </w:style>
  <w:style w:type="numbering" w:customStyle="1" w:styleId="1">
    <w:name w:val="Стиль1"/>
    <w:locked/>
    <w:rsid w:val="00324B41"/>
    <w:pPr>
      <w:numPr>
        <w:numId w:val="5"/>
      </w:numPr>
    </w:pPr>
  </w:style>
  <w:style w:type="character" w:customStyle="1" w:styleId="aa">
    <w:name w:val="Текст выноски Знак"/>
    <w:basedOn w:val="a0"/>
    <w:link w:val="a9"/>
    <w:uiPriority w:val="99"/>
    <w:rsid w:val="00D97439"/>
    <w:rPr>
      <w:rFonts w:ascii="Tahoma" w:eastAsiaTheme="minorHAnsi" w:hAnsi="Tahoma" w:cs="Tahoma"/>
      <w:noProof/>
      <w:sz w:val="16"/>
      <w:szCs w:val="16"/>
      <w:lang w:eastAsia="en-US"/>
    </w:rPr>
  </w:style>
  <w:style w:type="character" w:styleId="ab">
    <w:name w:val="Strong"/>
    <w:basedOn w:val="a0"/>
    <w:uiPriority w:val="22"/>
    <w:qFormat/>
    <w:locked/>
    <w:rsid w:val="008D0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msa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14"/>
  <ax:ocxPr ax:name="Value" ax:value="0"/>
  <ax:ocxPr ax:name="Caption" ax:value="Теплоизоляция"/>
  <ax:ocxPr ax:name="GroupName" ax:value="Теплоизоляция"/>
  <ax:ocxPr ax:name="FontName" ax:value="Times New Roman"/>
  <ax:ocxPr ax:name="FontHeight" ax:value="240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873;707"/>
  <ax:ocxPr ax:name="Value" ax:value="0"/>
  <ax:ocxPr ax:name="Caption" ax:value="Автоматизация системы разгрузки"/>
  <ax:ocxPr ax:name="GroupName" ax:value="1"/>
  <ax:ocxPr ax:name="FontName" ax:value="Times New Roman"/>
  <ax:ocxPr ax:name="FontHeight" ax:value="240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678;714"/>
  <ax:ocxPr ax:name="Value" ax:value="0"/>
  <ax:ocxPr ax:name="Caption" ax:value="Автоматизация контроля чистоты перелива"/>
  <ax:ocxPr ax:name="GroupName" ax:value="1"/>
  <ax:ocxPr ax:name="FontName" ax:value="Times New Roman"/>
  <ax:ocxPr ax:name="FontHeight" ax:value="240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003;707"/>
  <ax:ocxPr ax:name="Value" ax:value="0"/>
  <ax:ocxPr ax:name="Caption" ax:value="Автоматизация технологической безопасности "/>
  <ax:ocxPr ax:name="GroupName" ax:value="1"/>
  <ax:ocxPr ax:name="FontName" ax:value="Times New Roman"/>
  <ax:ocxPr ax:name="FontHeight" ax:value="240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68;707"/>
  <ax:ocxPr ax:name="Value" ax:value="0"/>
  <ax:ocxPr ax:name="Caption" ax:value="Нержавеющая сталь"/>
  <ax:ocxPr ax:name="FontName" ax:value="Times New Roman"/>
  <ax:ocxPr ax:name="FontHeight" ax:value="240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40;707"/>
  <ax:ocxPr ax:name="Value" ax:value="0"/>
  <ax:ocxPr ax:name="Caption" ax:value="Уличное исполнение"/>
  <ax:ocxPr ax:name="FontName" ax:value="Times New Roman"/>
  <ax:ocxPr ax:name="FontHeight" ax:value="240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96;707"/>
  <ax:ocxPr ax:name="Value" ax:value="0"/>
  <ax:ocxPr ax:name="Caption" ax:value="Внутри отапливаемого помещения"/>
  <ax:ocxPr ax:name="FontName" ax:value="Times New Roman"/>
  <ax:ocxPr ax:name="FontHeight" ax:value="240"/>
  <ax:ocxPr ax:name="FontCharSet" ax:value="204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912;829"/>
  <ax:ocxPr ax:name="Value" ax:value="0"/>
  <ax:ocxPr ax:name="Caption" ax:value="Необходимость включения  поддерживающих конструкций и площадок обслуживания"/>
  <ax:ocxPr ax:name="FontName" ax:value="Times New Roman"/>
  <ax:ocxPr ax:name="FontHeight" ax:value="240"/>
  <ax:ocxPr ax:name="FontCharSet" ax:value="204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912;965"/>
  <ax:ocxPr ax:name="Value" ax:value="0"/>
  <ax:ocxPr ax:name="Caption" ax:value="Необходимость включения в предложение насосного хозяйства и трубопроводной арматуры"/>
  <ax:ocxPr ax:name="FontName" ax:value="Times New Roman"/>
  <ax:ocxPr ax:name="FontHeight" ax:value="240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845;707"/>
  <ax:ocxPr ax:name="Value" ax:value="0"/>
  <ax:ocxPr ax:name="Caption" ax:value="Использование флокулянтов/коагулянтов и систем их  разбавления и дозирования"/>
  <ax:ocxPr ax:name="FontName" ax:value="Times New Roman"/>
  <ax:ocxPr ax:name="FontHeight" ax:value="240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270;714"/>
  <ax:ocxPr ax:name="Value" ax:value="0"/>
  <ax:ocxPr ax:name="Caption" ax:value="Необходимость включения в предложение станции подготовки и дозирования реагентов"/>
  <ax:ocxPr ax:name="FontName" ax:value="Times New Roman"/>
  <ax:ocxPr ax:name="FontHeight" ax:value="240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98;707"/>
  <ax:ocxPr ax:name="Value" ax:value="0"/>
  <ax:ocxPr ax:name="Caption" ax:value="Автоматизация системы подачи реагентов"/>
  <ax:ocxPr ax:name="GroupName" ax:value="1"/>
  <ax:ocxPr ax:name="FontName" ax:value="Times New Roman"/>
  <ax:ocxPr ax:name="FontHeight" ax:value="240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Опросной лист</vt:lpstr>
    </vt:vector>
  </TitlesOfParts>
  <Company>ooo</Company>
  <LinksUpToDate>false</LinksUpToDate>
  <CharactersWithSpaces>2367</CharactersWithSpaces>
  <SharedDoc>false</SharedDoc>
  <HLinks>
    <vt:vector size="12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mailto:info@dakt.com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mailto:info@dakt.com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</dc:title>
  <dc:creator>user</dc:creator>
  <cp:lastModifiedBy>Пользователь</cp:lastModifiedBy>
  <cp:revision>4</cp:revision>
  <cp:lastPrinted>2015-02-19T06:51:00Z</cp:lastPrinted>
  <dcterms:created xsi:type="dcterms:W3CDTF">2019-12-04T06:32:00Z</dcterms:created>
  <dcterms:modified xsi:type="dcterms:W3CDTF">2019-12-06T05:33:00Z</dcterms:modified>
</cp:coreProperties>
</file>